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DC14" w14:textId="77777777" w:rsidR="00C67C40" w:rsidRPr="00212A7C" w:rsidRDefault="00C67C40" w:rsidP="00C67C40">
      <w:pPr>
        <w:pStyle w:val="Normlnywebov"/>
        <w:jc w:val="both"/>
        <w:rPr>
          <w:rFonts w:asciiTheme="minorHAnsi" w:hAnsiTheme="minorHAnsi" w:cstheme="minorHAnsi"/>
          <w:sz w:val="22"/>
          <w:szCs w:val="22"/>
        </w:rPr>
      </w:pPr>
      <w:r w:rsidRPr="00212A7C">
        <w:rPr>
          <w:rStyle w:val="Siln"/>
          <w:rFonts w:asciiTheme="minorHAnsi" w:hAnsiTheme="minorHAnsi" w:cstheme="minorHAnsi"/>
          <w:b w:val="0"/>
          <w:sz w:val="22"/>
          <w:szCs w:val="22"/>
        </w:rPr>
        <w:t>Tiché dni</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 21-35)</w:t>
      </w:r>
    </w:p>
    <w:p w14:paraId="5F8AA974"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Krátky príbeh zo života: Malá Hanka je na návšteve u svojej priateľky. Prichádza čas večere. Obyčajne sa v tom čase vždy ponáhľala domov. Dnes však svoj odchod odkladá a nakoniec nesmelo prosí priateľku, či by mohla večerať u nej. Priateľkina mama ju pozvala k stolu. Po niekoľkých minútach Hanka vysvetľuje, že u nich doma teraz nie je dobre, že sa k rodičom nechce vrátiť. Keď sa jej spýtali, prečo „nie je dobre“, s plačom odpovedala: „Rodičia sa už druhý deň medzi sebou nerozprávajú“.</w:t>
      </w:r>
    </w:p>
    <w:p w14:paraId="6593BE33"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Tiché dni vždy svedčia o malosti ľudí, ktorí takéto dni spôsobujú alebo s nimi súhlasia. Je to znak, že si nevedia odpustiť. Konflikt, v ktorom je najčastejšie urazená ambícia jednej zo strán, sa končí zdanlivým mlčaním. V skutočnosti je to hlasný krik, ktorý svedčí o nedostatku lásky. Tento bolestný krik mlčiacich rodičov hlboko ranil srdce malej Hanky. Dieťa dokonale vycítilo, že v dome nie je dobre. Nechápala príčinu, ale cítila, že sa ocitla uprostred sŕdc, ktoré namiesto toho, aby voči sebe horeli láskou, vyžarovali nepokoj. Malá Hanka reflexne chránila svoje srdce a hľadala ochranu za prahom vlastného domu, u priateľky.</w:t>
      </w:r>
    </w:p>
    <w:p w14:paraId="6FF49C6A" w14:textId="77777777" w:rsidR="00C67C40" w:rsidRPr="00212A7C" w:rsidRDefault="00C67C40" w:rsidP="00C67C40">
      <w:pPr>
        <w:pStyle w:val="Normlnywebov"/>
        <w:jc w:val="both"/>
        <w:rPr>
          <w:rFonts w:asciiTheme="minorHAnsi" w:hAnsiTheme="minorHAnsi" w:cstheme="minorHAnsi"/>
          <w:sz w:val="22"/>
          <w:szCs w:val="22"/>
        </w:rPr>
      </w:pPr>
      <w:r w:rsidRPr="00212A7C">
        <w:rPr>
          <w:rStyle w:val="Siln"/>
          <w:rFonts w:asciiTheme="minorHAnsi" w:hAnsiTheme="minorHAnsi" w:cstheme="minorHAnsi"/>
          <w:b w:val="0"/>
          <w:sz w:val="22"/>
          <w:szCs w:val="22"/>
        </w:rPr>
        <w:t>Tiché dni sú alarmujúcim znakom umierajúcej lásky.</w:t>
      </w:r>
      <w:r w:rsidRPr="00212A7C">
        <w:rPr>
          <w:rFonts w:asciiTheme="minorHAnsi" w:hAnsiTheme="minorHAnsi" w:cstheme="minorHAnsi"/>
          <w:sz w:val="22"/>
          <w:szCs w:val="22"/>
        </w:rPr>
        <w:t> </w:t>
      </w:r>
      <w:r w:rsidRPr="00212A7C">
        <w:rPr>
          <w:rStyle w:val="Siln"/>
          <w:rFonts w:asciiTheme="minorHAnsi" w:hAnsiTheme="minorHAnsi" w:cstheme="minorHAnsi"/>
          <w:b w:val="0"/>
          <w:sz w:val="22"/>
          <w:szCs w:val="22"/>
        </w:rPr>
        <w:t>Zatvorené ústa vyjadrujú zatvorené srdcia.</w:t>
      </w:r>
      <w:r w:rsidRPr="00212A7C">
        <w:rPr>
          <w:rFonts w:asciiTheme="minorHAnsi" w:hAnsiTheme="minorHAnsi" w:cstheme="minorHAnsi"/>
          <w:sz w:val="22"/>
          <w:szCs w:val="22"/>
        </w:rPr>
        <w:t> Nikto nevie odhadnúť mimoriadne ničivú činnosť tejto formy hnevu. Vedie k narastaniu antipatie medzi partnermi. Takéto mlčanie je vhodnou príležitosťou pre zlo, aby rýchlo budovalo, minútu za minútou, múr nepriateľstva. Keď nakoniec ľudia k sebe prehovoria, vybudovaný múr nemizne, trvá ďalej. Iba je v ňom urobený otvor. Tento múr sa nedá tak ľahko rozobrať. Často sú potrebné dlhé mesiace, ba dokonca roky, aby bol úplne odstránený. Ak však medzičasom znovu nastanú tiché dni, zlo už má na čom budovať. Otvor je uzatvorený a zlo posilňuje a zvyšuje múr. Ľudia sa postupne stávajú cudzími, a často nezmieriteľnými nepriateľmi.</w:t>
      </w:r>
    </w:p>
    <w:p w14:paraId="1621924F"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 xml:space="preserve">Kto pozná tento mechanizmus prechovávania urážky v srdci človeka, ten chápe, prečo Ježiš na otázku Petra: „Pane, koľko ráz mám odpustiť svojmu bratovi, keď sa proti mne prehreší? Azda sedemkrát?“ odpovedal: „Hovorím ti: Nie sedemkrát, ale </w:t>
      </w:r>
      <w:proofErr w:type="spellStart"/>
      <w:r w:rsidRPr="00212A7C">
        <w:rPr>
          <w:rFonts w:asciiTheme="minorHAnsi" w:hAnsiTheme="minorHAnsi" w:cstheme="minorHAnsi"/>
          <w:sz w:val="22"/>
          <w:szCs w:val="22"/>
        </w:rPr>
        <w:t>sedemdesiatsedemkrát</w:t>
      </w:r>
      <w:proofErr w:type="spellEnd"/>
      <w:r w:rsidRPr="00212A7C">
        <w:rPr>
          <w:rFonts w:asciiTheme="minorHAnsi" w:hAnsiTheme="minorHAnsi" w:cstheme="minorHAnsi"/>
          <w:sz w:val="22"/>
          <w:szCs w:val="22"/>
        </w:rPr>
        <w:t>“. </w:t>
      </w:r>
      <w:r w:rsidRPr="00212A7C">
        <w:rPr>
          <w:rStyle w:val="Siln"/>
          <w:rFonts w:asciiTheme="minorHAnsi" w:hAnsiTheme="minorHAnsi" w:cstheme="minorHAnsi"/>
          <w:b w:val="0"/>
          <w:sz w:val="22"/>
          <w:szCs w:val="22"/>
        </w:rPr>
        <w:t>Ježišovi ide o to, aby Jeho učeník nezhromaždil ani jednu tehlu, z ktorej by bolo možné budovať múr nenávisti a neodpustenia voči inému človeku.</w:t>
      </w:r>
      <w:r w:rsidRPr="00212A7C">
        <w:rPr>
          <w:rFonts w:asciiTheme="minorHAnsi" w:hAnsiTheme="minorHAnsi" w:cstheme="minorHAnsi"/>
          <w:sz w:val="22"/>
          <w:szCs w:val="22"/>
        </w:rPr>
        <w:t> Nesmieme dopustiť, aby zlo malo priestor na stavanie takéhoto múru.</w:t>
      </w:r>
    </w:p>
    <w:p w14:paraId="20F6A7A9" w14:textId="77777777" w:rsidR="00C67C40" w:rsidRPr="00212A7C" w:rsidRDefault="00C67C40" w:rsidP="00C67C40">
      <w:pPr>
        <w:pStyle w:val="Normlnywebov"/>
        <w:jc w:val="both"/>
        <w:rPr>
          <w:rFonts w:asciiTheme="minorHAnsi" w:hAnsiTheme="minorHAnsi" w:cstheme="minorHAnsi"/>
          <w:sz w:val="22"/>
          <w:szCs w:val="22"/>
        </w:rPr>
      </w:pPr>
      <w:r w:rsidRPr="00212A7C">
        <w:rPr>
          <w:rStyle w:val="Siln"/>
          <w:rFonts w:asciiTheme="minorHAnsi" w:hAnsiTheme="minorHAnsi" w:cstheme="minorHAnsi"/>
          <w:b w:val="0"/>
          <w:sz w:val="22"/>
          <w:szCs w:val="22"/>
        </w:rPr>
        <w:t>Milujúce srdce nedokáže biť v atmosfére nenávisti.</w:t>
      </w:r>
      <w:r w:rsidRPr="00212A7C">
        <w:rPr>
          <w:rFonts w:asciiTheme="minorHAnsi" w:hAnsiTheme="minorHAnsi" w:cstheme="minorHAnsi"/>
          <w:sz w:val="22"/>
          <w:szCs w:val="22"/>
        </w:rPr>
        <w:t xml:space="preserve"> Ak neodpustí, dusí sa samo. Musí odpustiť pre svoje </w:t>
      </w:r>
      <w:bookmarkStart w:id="0" w:name="_GoBack"/>
      <w:bookmarkEnd w:id="0"/>
      <w:r w:rsidRPr="00212A7C">
        <w:rPr>
          <w:rFonts w:asciiTheme="minorHAnsi" w:hAnsiTheme="minorHAnsi" w:cstheme="minorHAnsi"/>
          <w:sz w:val="22"/>
          <w:szCs w:val="22"/>
        </w:rPr>
        <w:t>zdravie, pre vlastné dobro. A už nikdy nesúhlasí s tichými dňami, lebo vie, o aké veľké hodnoty ide. Nesúhlasí, aby druhý človek, ktorého miluje, mal čas na budovanie múru nenávisti. V starostlivosti o neho dokáže „odpustiť dokonca veľký dlh“, len aby naučil milovanú osobu odpúšťajúcej láske.</w:t>
      </w:r>
    </w:p>
    <w:p w14:paraId="318AB265"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 xml:space="preserve">Dokonca ak druhá strana mlčaním demonštruje svoju nezrelosť, tak ten, kto miluje, sa správa normálne a nedovolí, aby múr vzrastal. Keď vidí, ako milovaná osoba vo svojej nezrelosti tento múr sama posilňuje, okamžite odstraňuje tehly, ktoré ukladá. V takejto situácii múr nikdy nevznikne. Odpustiť treba </w:t>
      </w:r>
      <w:proofErr w:type="spellStart"/>
      <w:r w:rsidRPr="00212A7C">
        <w:rPr>
          <w:rFonts w:asciiTheme="minorHAnsi" w:hAnsiTheme="minorHAnsi" w:cstheme="minorHAnsi"/>
          <w:sz w:val="22"/>
          <w:szCs w:val="22"/>
        </w:rPr>
        <w:t>sedemdesiatsedemkrát</w:t>
      </w:r>
      <w:proofErr w:type="spellEnd"/>
      <w:r w:rsidRPr="00212A7C">
        <w:rPr>
          <w:rFonts w:asciiTheme="minorHAnsi" w:hAnsiTheme="minorHAnsi" w:cstheme="minorHAnsi"/>
          <w:sz w:val="22"/>
          <w:szCs w:val="22"/>
        </w:rPr>
        <w:t>, to znamená vždy.</w:t>
      </w:r>
    </w:p>
    <w:p w14:paraId="30EAA8C8" w14:textId="77777777" w:rsidR="00C67C40" w:rsidRPr="00212A7C" w:rsidRDefault="00C67C40" w:rsidP="00C67C40">
      <w:pPr>
        <w:pStyle w:val="Normlnywebov"/>
        <w:jc w:val="both"/>
        <w:rPr>
          <w:rFonts w:asciiTheme="minorHAnsi" w:hAnsiTheme="minorHAnsi" w:cstheme="minorHAnsi"/>
          <w:sz w:val="22"/>
          <w:szCs w:val="22"/>
        </w:rPr>
      </w:pPr>
      <w:r w:rsidRPr="00212A7C">
        <w:rPr>
          <w:rStyle w:val="Siln"/>
          <w:rFonts w:asciiTheme="minorHAnsi" w:hAnsiTheme="minorHAnsi" w:cstheme="minorHAnsi"/>
          <w:b w:val="0"/>
          <w:sz w:val="22"/>
          <w:szCs w:val="22"/>
        </w:rPr>
        <w:t>Odpustenie nie je dôkazom slabosti človeka, ale jeho sily.</w:t>
      </w:r>
      <w:r w:rsidRPr="00212A7C">
        <w:rPr>
          <w:rFonts w:asciiTheme="minorHAnsi" w:hAnsiTheme="minorHAnsi" w:cstheme="minorHAnsi"/>
          <w:sz w:val="22"/>
          <w:szCs w:val="22"/>
        </w:rPr>
        <w:t> Odpúšťajúci víťazí. Jeho srdce dozrieva, obohacuje sa, zdokonaľuje v láske.</w:t>
      </w:r>
    </w:p>
    <w:p w14:paraId="3559BD33"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Ešte nikto nedosiahol šťastie v živote preto, že neodpustil svojim vinníkom. </w:t>
      </w:r>
      <w:r w:rsidRPr="00212A7C">
        <w:rPr>
          <w:rStyle w:val="Siln"/>
          <w:rFonts w:asciiTheme="minorHAnsi" w:hAnsiTheme="minorHAnsi" w:cstheme="minorHAnsi"/>
          <w:b w:val="0"/>
          <w:sz w:val="22"/>
          <w:szCs w:val="22"/>
        </w:rPr>
        <w:t>Ten, kto nevie odpustiť, sám si uzatvára cestu k slobode a opravdivej radosti ducha.</w:t>
      </w:r>
      <w:r w:rsidRPr="00212A7C">
        <w:rPr>
          <w:rFonts w:asciiTheme="minorHAnsi" w:hAnsiTheme="minorHAnsi" w:cstheme="minorHAnsi"/>
          <w:sz w:val="22"/>
          <w:szCs w:val="22"/>
        </w:rPr>
        <w:t> Ježiš v starostlivosti o naše šťastie nás vyzýva k odpusteniu.</w:t>
      </w:r>
    </w:p>
    <w:p w14:paraId="4E85F6BA"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Stále čítame osemnástu kapitolu Matúšovho evanjelia, v ktorej Ježiš svojim učeníkom predkladá takzvanú „cirkevnú reč“, týkajúcu sa života v spoločenstve.</w:t>
      </w:r>
    </w:p>
    <w:p w14:paraId="045718C3"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Len čo Ježiš skončil s výkladom o bratskom napomínaní (</w:t>
      </w:r>
      <w:proofErr w:type="spellStart"/>
      <w:r w:rsidRPr="00212A7C">
        <w:rPr>
          <w:rFonts w:asciiTheme="minorHAnsi" w:hAnsiTheme="minorHAnsi" w:cstheme="minorHAnsi"/>
          <w:sz w:val="22"/>
          <w:szCs w:val="22"/>
        </w:rPr>
        <w:t>porov</w:t>
      </w:r>
      <w:proofErr w:type="spellEnd"/>
      <w:r w:rsidRPr="00212A7C">
        <w:rPr>
          <w:rFonts w:asciiTheme="minorHAnsi" w:hAnsiTheme="minorHAnsi" w:cstheme="minorHAnsi"/>
          <w:sz w:val="22"/>
          <w:szCs w:val="22"/>
        </w:rPr>
        <w:t xml:space="preserve">.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18,15-20), Peter mu kladie otázku: „</w:t>
      </w:r>
      <w:r w:rsidRPr="00212A7C">
        <w:rPr>
          <w:rStyle w:val="Zvraznenie"/>
          <w:rFonts w:asciiTheme="minorHAnsi" w:hAnsiTheme="minorHAnsi" w:cstheme="minorHAnsi"/>
          <w:sz w:val="22"/>
          <w:szCs w:val="22"/>
        </w:rPr>
        <w:t>Pane, koľko ráz mám odpustiť svojmu bratovi, keď sa proti mne prehreší? Azda sedem ráz?</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18,21). Inak povedané, existuje nejaký limit v odpúšťaní? Peter si myslí, že vo svojej otázke značne zveličuje, keď hovorí o sedemnásobnom odpustení, ale Ježiš odpovie, že takáto hranica neexistuje, </w:t>
      </w:r>
      <w:r w:rsidRPr="00212A7C">
        <w:rPr>
          <w:rFonts w:asciiTheme="minorHAnsi" w:hAnsiTheme="minorHAnsi" w:cstheme="minorHAnsi"/>
          <w:sz w:val="22"/>
          <w:szCs w:val="22"/>
        </w:rPr>
        <w:lastRenderedPageBreak/>
        <w:t>lebo ani sedemnásobné odpustenie nie je dostačujúce – odpustenie preukazované vo vzťahu k ostatným musí byť bezhraničné a nekonečné: „</w:t>
      </w:r>
      <w:r w:rsidRPr="00212A7C">
        <w:rPr>
          <w:rStyle w:val="Zvraznenie"/>
          <w:rFonts w:asciiTheme="minorHAnsi" w:hAnsiTheme="minorHAnsi" w:cstheme="minorHAnsi"/>
          <w:sz w:val="22"/>
          <w:szCs w:val="22"/>
        </w:rPr>
        <w:t>Hovorím ti: Nie sedem ráz, ale sedemdesiatsedem ráz</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18,22). V tejto odpovedi sa prevracia logika pomsty, ktorá je tak vlastná ľudskému srdcu ako odpoveď na bezprávie: „</w:t>
      </w:r>
      <w:r w:rsidRPr="00212A7C">
        <w:rPr>
          <w:rStyle w:val="Zvraznenie"/>
          <w:rFonts w:asciiTheme="minorHAnsi" w:hAnsiTheme="minorHAnsi" w:cstheme="minorHAnsi"/>
          <w:sz w:val="22"/>
          <w:szCs w:val="22"/>
        </w:rPr>
        <w:t xml:space="preserve">Sedem ráz bude pomstený Kain, </w:t>
      </w:r>
      <w:proofErr w:type="spellStart"/>
      <w:r w:rsidRPr="00212A7C">
        <w:rPr>
          <w:rStyle w:val="Zvraznenie"/>
          <w:rFonts w:asciiTheme="minorHAnsi" w:hAnsiTheme="minorHAnsi" w:cstheme="minorHAnsi"/>
          <w:sz w:val="22"/>
          <w:szCs w:val="22"/>
        </w:rPr>
        <w:t>Lamech</w:t>
      </w:r>
      <w:proofErr w:type="spellEnd"/>
      <w:r w:rsidRPr="00212A7C">
        <w:rPr>
          <w:rStyle w:val="Zvraznenie"/>
          <w:rFonts w:asciiTheme="minorHAnsi" w:hAnsiTheme="minorHAnsi" w:cstheme="minorHAnsi"/>
          <w:sz w:val="22"/>
          <w:szCs w:val="22"/>
        </w:rPr>
        <w:t xml:space="preserve"> však sedemdesiatsedem ráz</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Gn</w:t>
      </w:r>
      <w:proofErr w:type="spellEnd"/>
      <w:r w:rsidRPr="00212A7C">
        <w:rPr>
          <w:rFonts w:asciiTheme="minorHAnsi" w:hAnsiTheme="minorHAnsi" w:cstheme="minorHAnsi"/>
          <w:sz w:val="22"/>
          <w:szCs w:val="22"/>
        </w:rPr>
        <w:t xml:space="preserve"> 4,24).</w:t>
      </w:r>
    </w:p>
    <w:p w14:paraId="1C5DA67E"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Aby sa toto prikázanie vtlačilo hlboko do sŕdc a myslí učeníkov, Ježiš im rozpráva podobenstvo znázorňujúce veľkosť odpustenia, ktoré každému z nás udeľuje nebeský Otec, čo predstavuje pohnútku a meradlo nášho odpustenia ostatným: „</w:t>
      </w:r>
      <w:r w:rsidRPr="00212A7C">
        <w:rPr>
          <w:rStyle w:val="Zvraznenie"/>
          <w:rFonts w:asciiTheme="minorHAnsi" w:hAnsiTheme="minorHAnsi" w:cstheme="minorHAnsi"/>
          <w:sz w:val="22"/>
          <w:szCs w:val="22"/>
        </w:rPr>
        <w:t>Preto sa nebeské kráľovstvo podobá kráľovi, ktorý sa rozhodol vyúčtovať so svojimi sluhami</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18,23). V tomto rozprávaní je všetko nepravdepodobné, celý príbeh odporuje bežnej ľudskej logike. Je tu služobník, dvorný funkcionár, ktorý dlhuje panovníkovi desaťtisíc talentov - nepredstaviteľnú, astronomickú sumu, bez šance na splatenie. Uvedomme si, že táto suma zodpovedá platu za sto miliónov pracovných dní! Služobníkovi hrozí, že bude predaný do otroctva s celou svojou rodinou a príde o všetko, čo má, aby sa tak vrátil len nepatrný zlomok oho, čo dlhuje. Preto sa vrhá k panovníkovým nohám a úpenlivo prosí: „</w:t>
      </w:r>
      <w:r w:rsidRPr="00212A7C">
        <w:rPr>
          <w:rStyle w:val="Zvraznenie"/>
          <w:rFonts w:asciiTheme="minorHAnsi" w:hAnsiTheme="minorHAnsi" w:cstheme="minorHAnsi"/>
          <w:sz w:val="22"/>
          <w:szCs w:val="22"/>
        </w:rPr>
        <w:t>Pozhovej mi a všetko ti vrátim</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18,26). Kráľ sa teda nad ním zľutoval, lebo bol pohnutý milosrdenstvom – tak zmýšľa Boh vo svojom vnútri (</w:t>
      </w:r>
      <w:proofErr w:type="spellStart"/>
      <w:r w:rsidRPr="00212A7C">
        <w:rPr>
          <w:rFonts w:asciiTheme="minorHAnsi" w:hAnsiTheme="minorHAnsi" w:cstheme="minorHAnsi"/>
          <w:sz w:val="22"/>
          <w:szCs w:val="22"/>
        </w:rPr>
        <w:t>porov</w:t>
      </w:r>
      <w:proofErr w:type="spellEnd"/>
      <w:r w:rsidRPr="00212A7C">
        <w:rPr>
          <w:rFonts w:asciiTheme="minorHAnsi" w:hAnsiTheme="minorHAnsi" w:cstheme="minorHAnsi"/>
          <w:sz w:val="22"/>
          <w:szCs w:val="22"/>
        </w:rPr>
        <w:t xml:space="preserve">. </w:t>
      </w:r>
      <w:proofErr w:type="spellStart"/>
      <w:r w:rsidRPr="00212A7C">
        <w:rPr>
          <w:rFonts w:asciiTheme="minorHAnsi" w:hAnsiTheme="minorHAnsi" w:cstheme="minorHAnsi"/>
          <w:sz w:val="22"/>
          <w:szCs w:val="22"/>
        </w:rPr>
        <w:t>Lk</w:t>
      </w:r>
      <w:proofErr w:type="spellEnd"/>
      <w:r w:rsidRPr="00212A7C">
        <w:rPr>
          <w:rFonts w:asciiTheme="minorHAnsi" w:hAnsiTheme="minorHAnsi" w:cstheme="minorHAnsi"/>
          <w:sz w:val="22"/>
          <w:szCs w:val="22"/>
        </w:rPr>
        <w:t xml:space="preserve"> 15,20) aj Ježiš (</w:t>
      </w:r>
      <w:proofErr w:type="spellStart"/>
      <w:r w:rsidRPr="00212A7C">
        <w:rPr>
          <w:rFonts w:asciiTheme="minorHAnsi" w:hAnsiTheme="minorHAnsi" w:cstheme="minorHAnsi"/>
          <w:sz w:val="22"/>
          <w:szCs w:val="22"/>
        </w:rPr>
        <w:t>porov</w:t>
      </w:r>
      <w:proofErr w:type="spellEnd"/>
      <w:r w:rsidRPr="00212A7C">
        <w:rPr>
          <w:rFonts w:asciiTheme="minorHAnsi" w:hAnsiTheme="minorHAnsi" w:cstheme="minorHAnsi"/>
          <w:sz w:val="22"/>
          <w:szCs w:val="22"/>
        </w:rPr>
        <w:t xml:space="preserve">.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9,36; 14,4 atď.), keď pred ním stojí človek ranený hriechom, alebo utrpením. Toto zmýšľanie Boha, ktorého v podobenstve predstavuje panovník, je prameňom bezhraničného odpustenia sluhovi, z ekonomického hľadiska úplne nezmyselného.</w:t>
      </w:r>
    </w:p>
    <w:p w14:paraId="4FC8E559"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 xml:space="preserve">Ale akonáhle omilostený sluha odišiel z panovníkovej prítomnosti, kde sa pred ním otvorila nová budúcnosť, stretol sa so svojim  kolegom, ktorý mu dlhoval sto denárov. Nebola to zanedbateľná suma, ale v porovnaní s desiatimi tisíckami talentov to bola smiešna suma. Ten, komu bolo toľko odpustené, svojim konaním dosvedčuje, že odpustenie prežité na vlastnej koži nie vždy premieňa ľudské srdce. Odpustenie je všemohúce, pretože môže odpustiť úplne všetko, zároveň môže byť úplne bezmocné, keď nie je správne pochopené a keď sa omilostený odmieta premeniť podľa miery dobrodenia... Keď ho teda jeho dlžník prosí – rovnakými slovami, ktoré sám pred nedávnom hovoril panovníkovi –, vychádza najavo tvrdosť srdca omilosteného dlžníka. Najskôr sa k svojmu </w:t>
      </w:r>
      <w:proofErr w:type="spellStart"/>
      <w:r w:rsidRPr="00212A7C">
        <w:rPr>
          <w:rFonts w:asciiTheme="minorHAnsi" w:hAnsiTheme="minorHAnsi" w:cstheme="minorHAnsi"/>
          <w:sz w:val="22"/>
          <w:szCs w:val="22"/>
        </w:rPr>
        <w:t>spolusluhovi</w:t>
      </w:r>
      <w:proofErr w:type="spellEnd"/>
      <w:r w:rsidRPr="00212A7C">
        <w:rPr>
          <w:rFonts w:asciiTheme="minorHAnsi" w:hAnsiTheme="minorHAnsi" w:cstheme="minorHAnsi"/>
          <w:sz w:val="22"/>
          <w:szCs w:val="22"/>
        </w:rPr>
        <w:t xml:space="preserve"> chová násilne a potom ho nechá uvrhnúť do väzenia, kým mu tých sto denárov nevráti. Ako je to vôbec možné? Táto otázka sa nám celkom spontánne vynorí v mysli, ale pritom zabúdame, že práve tak sa bohužiaľ pomerne často správame sami... Rovnako ako my si túto otázku kládli aj ďalší panovníkovi služobníci z tohto podobenstva: tvárou v tvár tak veľkej nespravodlivosti sa proti omilostenému a zároveň nemilosrdnému druhovi búria a majú odvahu oznámiť to svojmu pánovi.</w:t>
      </w:r>
    </w:p>
    <w:p w14:paraId="69135C4C"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Panovník si nechá priviesť onoho nepodareného sluhu a najprv mu pripomína nesmiernu výšku dlhu, ktorý mu odpustil. Potom ho vyzve, aby z toho, čo sa prihodilo, sám vyvodil dôsledky – otázkou, ktorá by mala znieť aj v našich srdciach, lebo je to skutočná pointa celého podobenstva a aj základné ponaučenie, ktoré nám Ježiš chce dať: „</w:t>
      </w:r>
      <w:r w:rsidRPr="00212A7C">
        <w:rPr>
          <w:rStyle w:val="Zvraznenie"/>
          <w:rFonts w:asciiTheme="minorHAnsi" w:hAnsiTheme="minorHAnsi" w:cstheme="minorHAnsi"/>
          <w:sz w:val="22"/>
          <w:szCs w:val="22"/>
        </w:rPr>
        <w:t>Zlý sluha, ja som ti odpustil celú dlžobu, pretože si ma prosil. Nemal si sa teda aj ty zľutovať nad svojím spolu sluhom, ako som sa ja zľutoval nad tebou?</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18,32-33). Tvárou v tvár tejto naozaj hlúpej slepote nemilosrdného sluhu nezostáva pánovi nič iné, len aby ho odovzdal mučiteľom, ktorí ho majú mučiť, dovtedy, kým nezaplatí obrovský dlh. Ježiš potom povie: „</w:t>
      </w:r>
      <w:r w:rsidRPr="00212A7C">
        <w:rPr>
          <w:rStyle w:val="Zvraznenie"/>
          <w:rFonts w:asciiTheme="minorHAnsi" w:hAnsiTheme="minorHAnsi" w:cstheme="minorHAnsi"/>
          <w:sz w:val="22"/>
          <w:szCs w:val="22"/>
        </w:rPr>
        <w:t>Tak aj môj nebeský Otec urobí vám, ak neodpustíte zo srdca každý svojmu bratovi</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18,35).</w:t>
      </w:r>
    </w:p>
    <w:p w14:paraId="26C8CF10" w14:textId="77777777" w:rsidR="00C67C40" w:rsidRPr="00212A7C" w:rsidRDefault="00C67C40" w:rsidP="00C67C40">
      <w:pPr>
        <w:pStyle w:val="Normlnywebov"/>
        <w:jc w:val="both"/>
        <w:rPr>
          <w:rFonts w:asciiTheme="minorHAnsi" w:hAnsiTheme="minorHAnsi" w:cstheme="minorHAnsi"/>
          <w:sz w:val="22"/>
          <w:szCs w:val="22"/>
        </w:rPr>
      </w:pPr>
      <w:r w:rsidRPr="00212A7C">
        <w:rPr>
          <w:rFonts w:asciiTheme="minorHAnsi" w:hAnsiTheme="minorHAnsi" w:cstheme="minorHAnsi"/>
          <w:sz w:val="22"/>
          <w:szCs w:val="22"/>
        </w:rPr>
        <w:t>Áno, svojim bratom musíme odpustiť a nepýtať sa, kedy je toho dosť, lebo sám Pán nám odpustil v Ježišovi Kristovi úplne nevídaným spôsobom (</w:t>
      </w:r>
      <w:proofErr w:type="spellStart"/>
      <w:r w:rsidRPr="00212A7C">
        <w:rPr>
          <w:rFonts w:asciiTheme="minorHAnsi" w:hAnsiTheme="minorHAnsi" w:cstheme="minorHAnsi"/>
          <w:sz w:val="22"/>
          <w:szCs w:val="22"/>
        </w:rPr>
        <w:t>porov</w:t>
      </w:r>
      <w:proofErr w:type="spellEnd"/>
      <w:r w:rsidRPr="00212A7C">
        <w:rPr>
          <w:rFonts w:asciiTheme="minorHAnsi" w:hAnsiTheme="minorHAnsi" w:cstheme="minorHAnsi"/>
          <w:sz w:val="22"/>
          <w:szCs w:val="22"/>
        </w:rPr>
        <w:t xml:space="preserve">. </w:t>
      </w:r>
      <w:proofErr w:type="spellStart"/>
      <w:r w:rsidRPr="00212A7C">
        <w:rPr>
          <w:rFonts w:asciiTheme="minorHAnsi" w:hAnsiTheme="minorHAnsi" w:cstheme="minorHAnsi"/>
          <w:sz w:val="22"/>
          <w:szCs w:val="22"/>
        </w:rPr>
        <w:t>Rim</w:t>
      </w:r>
      <w:proofErr w:type="spellEnd"/>
      <w:r w:rsidRPr="00212A7C">
        <w:rPr>
          <w:rFonts w:asciiTheme="minorHAnsi" w:hAnsiTheme="minorHAnsi" w:cstheme="minorHAnsi"/>
          <w:sz w:val="22"/>
          <w:szCs w:val="22"/>
        </w:rPr>
        <w:t xml:space="preserve"> 5, 6-10). Na druhej strane môžeme požiadať Boha o odpustenie len do tej miery, do akej sme odhodlaní odpustiť našim „blížnym“. Preto je žiadosť v Otčenáši o odpustenie našich vín podmienená aj našim odpustením ostatným ľuďom. Nie je náhoda, že jedinou žiadosťou tejto modlitby, ktorú Ježiš vysvetľuje, je „</w:t>
      </w:r>
      <w:r w:rsidRPr="00212A7C">
        <w:rPr>
          <w:rStyle w:val="Zvraznenie"/>
          <w:rFonts w:asciiTheme="minorHAnsi" w:hAnsiTheme="minorHAnsi" w:cstheme="minorHAnsi"/>
          <w:sz w:val="22"/>
          <w:szCs w:val="22"/>
        </w:rPr>
        <w:t>A odpusť nám naše viny, ako i my odpúšťame svojim vinníkom</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6,12). Robí to slovami, ktoré by sme si mali starostlivo pamätať a vnímať ako svetlo, ktoré osvetľuje naše každodenné vzťahy s ostatnými: „</w:t>
      </w:r>
      <w:r w:rsidRPr="00212A7C">
        <w:rPr>
          <w:rStyle w:val="Zvraznenie"/>
          <w:rFonts w:asciiTheme="minorHAnsi" w:hAnsiTheme="minorHAnsi" w:cstheme="minorHAnsi"/>
          <w:sz w:val="22"/>
          <w:szCs w:val="22"/>
        </w:rPr>
        <w:t>Lebo ak vy odpustíte ľudom ich poklesky, aj váš nebeský Otec vám odpustí. Ale ak vy neodpustíte ľuďom, ani váš Otec neodpustí vaše hriechy</w:t>
      </w:r>
      <w:r w:rsidRPr="00212A7C">
        <w:rPr>
          <w:rFonts w:asciiTheme="minorHAnsi" w:hAnsiTheme="minorHAnsi" w:cstheme="minorHAnsi"/>
          <w:sz w:val="22"/>
          <w:szCs w:val="22"/>
        </w:rPr>
        <w:t>“ (</w:t>
      </w:r>
      <w:proofErr w:type="spellStart"/>
      <w:r w:rsidRPr="00212A7C">
        <w:rPr>
          <w:rFonts w:asciiTheme="minorHAnsi" w:hAnsiTheme="minorHAnsi" w:cstheme="minorHAnsi"/>
          <w:sz w:val="22"/>
          <w:szCs w:val="22"/>
        </w:rPr>
        <w:t>Mt</w:t>
      </w:r>
      <w:proofErr w:type="spellEnd"/>
      <w:r w:rsidRPr="00212A7C">
        <w:rPr>
          <w:rFonts w:asciiTheme="minorHAnsi" w:hAnsiTheme="minorHAnsi" w:cstheme="minorHAnsi"/>
          <w:sz w:val="22"/>
          <w:szCs w:val="22"/>
        </w:rPr>
        <w:t xml:space="preserve"> 6,14-15).</w:t>
      </w:r>
    </w:p>
    <w:p w14:paraId="00BC7188" w14:textId="77777777" w:rsidR="00C67C40" w:rsidRPr="00212A7C" w:rsidRDefault="00C67C40" w:rsidP="00C67C40">
      <w:pPr>
        <w:pStyle w:val="Normlnywebov"/>
        <w:spacing w:before="0" w:after="0"/>
        <w:jc w:val="both"/>
        <w:rPr>
          <w:rFonts w:asciiTheme="minorHAnsi" w:hAnsiTheme="minorHAnsi" w:cstheme="minorHAnsi"/>
          <w:sz w:val="22"/>
          <w:szCs w:val="22"/>
        </w:rPr>
      </w:pPr>
      <w:r w:rsidRPr="00212A7C">
        <w:rPr>
          <w:rFonts w:asciiTheme="minorHAnsi" w:hAnsiTheme="minorHAnsi" w:cstheme="minorHAnsi"/>
          <w:sz w:val="22"/>
          <w:szCs w:val="22"/>
          <w:shd w:val="clear" w:color="auto" w:fill="F0E5D4"/>
        </w:rPr>
        <w:t>Spracované podľa </w:t>
      </w:r>
      <w:proofErr w:type="spellStart"/>
      <w:r w:rsidRPr="00212A7C">
        <w:rPr>
          <w:rFonts w:asciiTheme="minorHAnsi" w:hAnsiTheme="minorHAnsi" w:cstheme="minorHAnsi"/>
          <w:sz w:val="22"/>
          <w:szCs w:val="22"/>
        </w:rPr>
        <w:fldChar w:fldCharType="begin"/>
      </w:r>
      <w:r w:rsidRPr="00212A7C">
        <w:rPr>
          <w:rFonts w:asciiTheme="minorHAnsi" w:hAnsiTheme="minorHAnsi" w:cstheme="minorHAnsi"/>
          <w:sz w:val="22"/>
          <w:szCs w:val="22"/>
        </w:rPr>
        <w:instrText xml:space="preserve"> HYPERLINK "http://www.ikarmel.cz/kniha/Hlasej-slovo-Rocni-cyklus-B_101643.html" </w:instrText>
      </w:r>
      <w:r w:rsidRPr="00212A7C">
        <w:rPr>
          <w:rFonts w:asciiTheme="minorHAnsi" w:hAnsiTheme="minorHAnsi" w:cstheme="minorHAnsi"/>
          <w:sz w:val="22"/>
          <w:szCs w:val="22"/>
        </w:rPr>
        <w:fldChar w:fldCharType="separate"/>
      </w:r>
      <w:r w:rsidRPr="00212A7C">
        <w:rPr>
          <w:rStyle w:val="Hypertextovprepojenie"/>
          <w:rFonts w:asciiTheme="minorHAnsi" w:hAnsiTheme="minorHAnsi" w:cstheme="minorHAnsi"/>
          <w:color w:val="auto"/>
          <w:sz w:val="22"/>
          <w:szCs w:val="22"/>
          <w:bdr w:val="none" w:sz="0" w:space="0" w:color="auto" w:frame="1"/>
          <w:shd w:val="clear" w:color="auto" w:fill="F0E5D4"/>
        </w:rPr>
        <w:t>Hlásej</w:t>
      </w:r>
      <w:proofErr w:type="spellEnd"/>
      <w:r w:rsidRPr="00212A7C">
        <w:rPr>
          <w:rStyle w:val="Hypertextovprepojenie"/>
          <w:rFonts w:asciiTheme="minorHAnsi" w:hAnsiTheme="minorHAnsi" w:cstheme="minorHAnsi"/>
          <w:color w:val="auto"/>
          <w:sz w:val="22"/>
          <w:szCs w:val="22"/>
          <w:bdr w:val="none" w:sz="0" w:space="0" w:color="auto" w:frame="1"/>
          <w:shd w:val="clear" w:color="auto" w:fill="F0E5D4"/>
        </w:rPr>
        <w:t xml:space="preserve"> Slovo</w:t>
      </w:r>
      <w:r w:rsidRPr="00212A7C">
        <w:rPr>
          <w:rFonts w:asciiTheme="minorHAnsi" w:hAnsiTheme="minorHAnsi" w:cstheme="minorHAnsi"/>
          <w:sz w:val="22"/>
          <w:szCs w:val="22"/>
        </w:rPr>
        <w:fldChar w:fldCharType="end"/>
      </w:r>
      <w:r w:rsidRPr="00212A7C">
        <w:rPr>
          <w:rFonts w:asciiTheme="minorHAnsi" w:hAnsiTheme="minorHAnsi" w:cstheme="minorHAnsi"/>
          <w:sz w:val="22"/>
          <w:szCs w:val="22"/>
          <w:shd w:val="clear" w:color="auto" w:fill="F0E5D4"/>
        </w:rPr>
        <w:t xml:space="preserve">, autor: </w:t>
      </w:r>
      <w:proofErr w:type="spellStart"/>
      <w:r w:rsidRPr="00212A7C">
        <w:rPr>
          <w:rFonts w:asciiTheme="minorHAnsi" w:hAnsiTheme="minorHAnsi" w:cstheme="minorHAnsi"/>
          <w:sz w:val="22"/>
          <w:szCs w:val="22"/>
          <w:shd w:val="clear" w:color="auto" w:fill="F0E5D4"/>
        </w:rPr>
        <w:t>Enzo</w:t>
      </w:r>
      <w:proofErr w:type="spellEnd"/>
      <w:r w:rsidRPr="00212A7C">
        <w:rPr>
          <w:rFonts w:asciiTheme="minorHAnsi" w:hAnsiTheme="minorHAnsi" w:cstheme="minorHAnsi"/>
          <w:sz w:val="22"/>
          <w:szCs w:val="22"/>
          <w:shd w:val="clear" w:color="auto" w:fill="F0E5D4"/>
        </w:rPr>
        <w:t xml:space="preserve"> </w:t>
      </w:r>
      <w:proofErr w:type="spellStart"/>
      <w:r w:rsidRPr="00212A7C">
        <w:rPr>
          <w:rFonts w:asciiTheme="minorHAnsi" w:hAnsiTheme="minorHAnsi" w:cstheme="minorHAnsi"/>
          <w:sz w:val="22"/>
          <w:szCs w:val="22"/>
          <w:shd w:val="clear" w:color="auto" w:fill="F0E5D4"/>
        </w:rPr>
        <w:t>Bianchi</w:t>
      </w:r>
      <w:proofErr w:type="spellEnd"/>
      <w:r w:rsidRPr="00212A7C">
        <w:rPr>
          <w:rFonts w:asciiTheme="minorHAnsi" w:hAnsiTheme="minorHAnsi" w:cstheme="minorHAnsi"/>
          <w:sz w:val="22"/>
          <w:szCs w:val="22"/>
          <w:shd w:val="clear" w:color="auto" w:fill="F0E5D4"/>
        </w:rPr>
        <w:t>, Edward Staniek</w:t>
      </w:r>
    </w:p>
    <w:sectPr w:rsidR="00C67C40" w:rsidRPr="00212A7C" w:rsidSect="003F741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40"/>
    <w:rsid w:val="00212A7C"/>
    <w:rsid w:val="003F7411"/>
    <w:rsid w:val="00906AED"/>
    <w:rsid w:val="00C67C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4949"/>
  <w15:chartTrackingRefBased/>
  <w15:docId w15:val="{28557903-F476-44B0-AA5E-00C9D7D4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67C4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67C40"/>
    <w:rPr>
      <w:b/>
      <w:bCs/>
    </w:rPr>
  </w:style>
  <w:style w:type="character" w:styleId="Zvraznenie">
    <w:name w:val="Emphasis"/>
    <w:basedOn w:val="Predvolenpsmoodseku"/>
    <w:uiPriority w:val="20"/>
    <w:qFormat/>
    <w:rsid w:val="00C67C40"/>
    <w:rPr>
      <w:i/>
      <w:iCs/>
    </w:rPr>
  </w:style>
  <w:style w:type="character" w:styleId="Hypertextovprepojenie">
    <w:name w:val="Hyperlink"/>
    <w:basedOn w:val="Predvolenpsmoodseku"/>
    <w:uiPriority w:val="99"/>
    <w:semiHidden/>
    <w:unhideWhenUsed/>
    <w:rsid w:val="00C67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 Šipošová</cp:lastModifiedBy>
  <cp:revision>3</cp:revision>
  <dcterms:created xsi:type="dcterms:W3CDTF">2017-09-15T11:29:00Z</dcterms:created>
  <dcterms:modified xsi:type="dcterms:W3CDTF">2020-09-11T06:24:00Z</dcterms:modified>
</cp:coreProperties>
</file>