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8C" w:rsidRPr="00EB26D6" w:rsidRDefault="00867F8C" w:rsidP="00C206F6">
      <w:pPr>
        <w:spacing w:after="0" w:line="240" w:lineRule="auto"/>
        <w:jc w:val="both"/>
        <w:rPr>
          <w:b/>
          <w:shadow/>
          <w:color w:val="8064A2" w:themeColor="accent4"/>
          <w:sz w:val="24"/>
          <w:szCs w:val="24"/>
        </w:rPr>
      </w:pPr>
      <w:r w:rsidRPr="00EB26D6">
        <w:rPr>
          <w:b/>
          <w:shadow/>
          <w:color w:val="8064A2" w:themeColor="accent4"/>
          <w:sz w:val="24"/>
          <w:szCs w:val="24"/>
        </w:rPr>
        <w:t>4. adventná nedeľa „C“</w:t>
      </w:r>
    </w:p>
    <w:p w:rsidR="00EB26D6" w:rsidRDefault="00867F8C" w:rsidP="00C206F6">
      <w:pPr>
        <w:spacing w:after="0" w:line="240" w:lineRule="auto"/>
        <w:jc w:val="both"/>
        <w:rPr>
          <w:b/>
          <w:sz w:val="24"/>
          <w:szCs w:val="24"/>
        </w:rPr>
      </w:pPr>
      <w:r w:rsidRPr="00EB26D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212090</wp:posOffset>
            </wp:positionV>
            <wp:extent cx="2822575" cy="2793365"/>
            <wp:effectExtent l="19050" t="19050" r="15875" b="26035"/>
            <wp:wrapSquare wrapText="bothSides"/>
            <wp:docPr id="1" name="Obrázok 0" descr="4-domingo-do-advento-ano-c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domingo-do-advento-ano-c-desenho-para-colorir.png"/>
                    <pic:cNvPicPr/>
                  </pic:nvPicPr>
                  <pic:blipFill>
                    <a:blip r:embed="rId6" cstate="print"/>
                    <a:srcRect b="1434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7933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26D6">
        <w:rPr>
          <w:b/>
          <w:sz w:val="24"/>
          <w:szCs w:val="24"/>
        </w:rPr>
        <w:t>Čítanie zo svätého Evanjelia podľa Lukáša</w:t>
      </w:r>
    </w:p>
    <w:p w:rsidR="00BE623E" w:rsidRPr="00EB26D6" w:rsidRDefault="00EC2CD1" w:rsidP="00C206F6">
      <w:pPr>
        <w:spacing w:after="0" w:line="240" w:lineRule="auto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5315585</wp:posOffset>
            </wp:positionH>
            <wp:positionV relativeFrom="margin">
              <wp:posOffset>3346450</wp:posOffset>
            </wp:positionV>
            <wp:extent cx="3232785" cy="3234690"/>
            <wp:effectExtent l="19050" t="0" r="5715" b="0"/>
            <wp:wrapSquare wrapText="bothSides"/>
            <wp:docPr id="3" name="Obrázok 2" descr="'Čí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Čí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35405" cy="2691130"/>
            <wp:effectExtent l="19050" t="0" r="0" b="0"/>
            <wp:wrapSquare wrapText="bothSides"/>
            <wp:docPr id="4" name="Obrázok 3" descr="Sním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ka2.png"/>
                    <pic:cNvPicPr/>
                  </pic:nvPicPr>
                  <pic:blipFill>
                    <a:blip r:embed="rId8" cstate="print"/>
                    <a:srcRect l="5233" t="1324" b="220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F8C" w:rsidRPr="00EB26D6">
        <w:rPr>
          <w:sz w:val="24"/>
          <w:szCs w:val="24"/>
        </w:rPr>
        <w:t>V tých dňoch sa Mária vy</w:t>
      </w:r>
      <w:r w:rsidR="00C206F6" w:rsidRPr="00EB26D6">
        <w:rPr>
          <w:sz w:val="24"/>
          <w:szCs w:val="24"/>
        </w:rPr>
        <w:t>dala na cestu a ponáhľala sa do </w:t>
      </w:r>
      <w:r w:rsidR="00867F8C" w:rsidRPr="00EB26D6">
        <w:rPr>
          <w:sz w:val="24"/>
          <w:szCs w:val="24"/>
        </w:rPr>
        <w:t xml:space="preserve">istého </w:t>
      </w:r>
      <w:proofErr w:type="spellStart"/>
      <w:r w:rsidR="00867F8C" w:rsidRPr="00EB26D6">
        <w:rPr>
          <w:sz w:val="24"/>
          <w:szCs w:val="24"/>
        </w:rPr>
        <w:t>judejského</w:t>
      </w:r>
      <w:proofErr w:type="spellEnd"/>
      <w:r w:rsidR="00867F8C" w:rsidRPr="00EB26D6">
        <w:rPr>
          <w:sz w:val="24"/>
          <w:szCs w:val="24"/>
        </w:rPr>
        <w:t xml:space="preserve"> mesta v hornatom kraji. Vošla do </w:t>
      </w:r>
      <w:proofErr w:type="spellStart"/>
      <w:r w:rsidR="00867F8C" w:rsidRPr="00EB26D6">
        <w:rPr>
          <w:sz w:val="24"/>
          <w:szCs w:val="24"/>
        </w:rPr>
        <w:t>Zachariášovho</w:t>
      </w:r>
      <w:proofErr w:type="spellEnd"/>
      <w:r w:rsidR="00867F8C" w:rsidRPr="00EB26D6">
        <w:rPr>
          <w:sz w:val="24"/>
          <w:szCs w:val="24"/>
        </w:rPr>
        <w:t xml:space="preserve"> domu a pozdravila Alžbetu. Len čo Alžbeta začula Máriin pozdrav, dieťa v jej lone sa zachvelo a Alžbetu naplnil Duch Svätý. Vtedy zvolala veľkým hlasom: „Požehnaná si medzi ženami a požehnaný je plod tvojho života. Čím som si zaslúžila, že matka môjho Pána prichádza ku mne? Lebo len čo zaznel tvoj pozdrav v mojich ušiach, radosťou sa zachvelo dieťa v mojom lone. A blahoslavená je tá, ktorá uverila, že sa splní, čo jej povedal Pán.“ </w:t>
      </w:r>
      <w:r w:rsidR="00867F8C" w:rsidRPr="00EB26D6">
        <w:rPr>
          <w:i/>
          <w:sz w:val="24"/>
          <w:szCs w:val="24"/>
        </w:rPr>
        <w:t>Počuli sme slovo Pánovo.</w:t>
      </w:r>
    </w:p>
    <w:p w:rsidR="00867F8C" w:rsidRPr="00EB26D6" w:rsidRDefault="00250973" w:rsidP="00C206F6">
      <w:pPr>
        <w:spacing w:after="0" w:line="240" w:lineRule="auto"/>
        <w:jc w:val="both"/>
        <w:rPr>
          <w:b/>
          <w:sz w:val="24"/>
          <w:szCs w:val="24"/>
        </w:rPr>
      </w:pPr>
      <w:r w:rsidRPr="00EB26D6">
        <w:rPr>
          <w:b/>
          <w:sz w:val="24"/>
          <w:szCs w:val="24"/>
        </w:rPr>
        <w:t>Pápež František: Učiť sa v</w:t>
      </w:r>
      <w:r w:rsidR="00C206F6" w:rsidRPr="00EB26D6">
        <w:rPr>
          <w:b/>
          <w:sz w:val="24"/>
          <w:szCs w:val="24"/>
        </w:rPr>
        <w:t> škole Panny Márie</w:t>
      </w:r>
    </w:p>
    <w:p w:rsidR="00C206F6" w:rsidRPr="00EB26D6" w:rsidRDefault="00250973" w:rsidP="00C206F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EB26D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4330065</wp:posOffset>
            </wp:positionV>
            <wp:extent cx="1016635" cy="1060450"/>
            <wp:effectExtent l="19050" t="0" r="0" b="0"/>
            <wp:wrapSquare wrapText="bothSides"/>
            <wp:docPr id="2" name="Obrázok 1" descr="papa-franc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-francesco.pn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6D6">
        <w:rPr>
          <w:b/>
          <w:sz w:val="24"/>
          <w:szCs w:val="24"/>
        </w:rPr>
        <w:t xml:space="preserve">1. </w:t>
      </w:r>
      <w:r w:rsidR="00C206F6" w:rsidRPr="00EB26D6">
        <w:rPr>
          <w:b/>
          <w:sz w:val="24"/>
          <w:szCs w:val="24"/>
        </w:rPr>
        <w:t>Počúvanie</w:t>
      </w:r>
      <w:r w:rsidR="00C206F6" w:rsidRPr="00EB26D6">
        <w:rPr>
          <w:sz w:val="24"/>
          <w:szCs w:val="24"/>
        </w:rPr>
        <w:t xml:space="preserve">: </w:t>
      </w:r>
      <w:r w:rsidR="00C206F6" w:rsidRPr="00EB26D6">
        <w:rPr>
          <w:rFonts w:eastAsia="Times New Roman" w:cs="Times New Roman"/>
          <w:color w:val="000000"/>
          <w:sz w:val="24"/>
          <w:szCs w:val="24"/>
          <w:lang w:eastAsia="sk-SK"/>
        </w:rPr>
        <w:t>Mária vie počúvať Boha: nejde o jednoduché počutie, ale o načúvanie, skutok pozornosti, prijatia, pripravenosti.</w:t>
      </w:r>
    </w:p>
    <w:p w:rsidR="00C206F6" w:rsidRPr="00EB26D6" w:rsidRDefault="00250973" w:rsidP="00C206F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EB26D6">
        <w:rPr>
          <w:b/>
          <w:sz w:val="24"/>
          <w:szCs w:val="24"/>
        </w:rPr>
        <w:t xml:space="preserve">2. </w:t>
      </w:r>
      <w:r w:rsidR="00C206F6" w:rsidRPr="00EB26D6">
        <w:rPr>
          <w:b/>
          <w:sz w:val="24"/>
          <w:szCs w:val="24"/>
        </w:rPr>
        <w:t>Rozhodnutie:</w:t>
      </w:r>
      <w:r w:rsidR="00C206F6" w:rsidRPr="00EB26D6">
        <w:rPr>
          <w:sz w:val="24"/>
          <w:szCs w:val="24"/>
        </w:rPr>
        <w:t xml:space="preserve"> </w:t>
      </w:r>
      <w:r w:rsidR="00C206F6" w:rsidRPr="00EB26D6">
        <w:rPr>
          <w:rFonts w:eastAsia="Times New Roman" w:cs="Times New Roman"/>
          <w:color w:val="000000"/>
          <w:sz w:val="24"/>
          <w:szCs w:val="24"/>
          <w:lang w:eastAsia="sk-SK"/>
        </w:rPr>
        <w:t>Mária sa nebojí ísť proti prúdu: s odhodlaným srdcom načúva a rozhoduje sa a berie na seba všetky riziká, ale nie sama, spolu s Bohom!</w:t>
      </w:r>
    </w:p>
    <w:p w:rsidR="00C206F6" w:rsidRPr="00EB26D6" w:rsidRDefault="00250973" w:rsidP="00C206F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EB26D6">
        <w:rPr>
          <w:b/>
          <w:sz w:val="24"/>
          <w:szCs w:val="24"/>
        </w:rPr>
        <w:t xml:space="preserve">3. </w:t>
      </w:r>
      <w:r w:rsidR="00C206F6" w:rsidRPr="00EB26D6">
        <w:rPr>
          <w:b/>
          <w:sz w:val="24"/>
          <w:szCs w:val="24"/>
        </w:rPr>
        <w:t>Skutok:</w:t>
      </w:r>
      <w:r w:rsidR="00C206F6" w:rsidRPr="00EB26D6">
        <w:rPr>
          <w:sz w:val="24"/>
          <w:szCs w:val="24"/>
        </w:rPr>
        <w:t xml:space="preserve"> </w:t>
      </w:r>
      <w:r w:rsidR="00C206F6" w:rsidRPr="00EB26D6">
        <w:rPr>
          <w:rFonts w:eastAsia="Times New Roman" w:cs="Times New Roman"/>
          <w:color w:val="000000"/>
          <w:sz w:val="24"/>
          <w:szCs w:val="24"/>
          <w:lang w:eastAsia="sk-SK"/>
        </w:rPr>
        <w:t>Mária sa vydala na cestu a«ponáhľala sa» (</w:t>
      </w:r>
      <w:proofErr w:type="spellStart"/>
      <w:r w:rsidR="00C206F6" w:rsidRPr="00EB26D6">
        <w:rPr>
          <w:rFonts w:eastAsia="Times New Roman" w:cs="Times New Roman"/>
          <w:color w:val="000000"/>
          <w:sz w:val="24"/>
          <w:szCs w:val="24"/>
          <w:lang w:eastAsia="sk-SK"/>
        </w:rPr>
        <w:t>Lk</w:t>
      </w:r>
      <w:proofErr w:type="spellEnd"/>
      <w:r w:rsidR="00C206F6" w:rsidRPr="00EB26D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1,39). Napriek ťažkostiam a kritike, ktorým bude čeli</w:t>
      </w:r>
      <w:r w:rsidRPr="00EB26D6">
        <w:rPr>
          <w:rFonts w:eastAsia="Times New Roman" w:cs="Times New Roman"/>
          <w:color w:val="000000"/>
          <w:sz w:val="24"/>
          <w:szCs w:val="24"/>
          <w:lang w:eastAsia="sk-SK"/>
        </w:rPr>
        <w:t>ť, nevyčkáva, neváha, ale ide a </w:t>
      </w:r>
      <w:r w:rsidR="00C206F6" w:rsidRPr="00EB26D6">
        <w:rPr>
          <w:rFonts w:eastAsia="Times New Roman" w:cs="Times New Roman"/>
          <w:color w:val="000000"/>
          <w:sz w:val="24"/>
          <w:szCs w:val="24"/>
          <w:lang w:eastAsia="sk-SK"/>
        </w:rPr>
        <w:t>,ponáhľa sa‘, lebo v nej je sila Božieho Slova. A jej konanie je naplnené dobročinnosťou, naplnené láskou: to je odtlačok Boha. Mária ide k Alžbete nie preto, aby si vypočula, aká je skvelá, ale aby jej pomohla, aby bola užitočná, aby slúžila.</w:t>
      </w:r>
    </w:p>
    <w:p w:rsidR="00867F8C" w:rsidRPr="00EB26D6" w:rsidRDefault="00512F7A" w:rsidP="00C206F6">
      <w:pPr>
        <w:spacing w:after="0" w:line="240" w:lineRule="auto"/>
        <w:jc w:val="both"/>
        <w:rPr>
          <w:b/>
          <w:sz w:val="24"/>
          <w:szCs w:val="24"/>
        </w:rPr>
      </w:pPr>
      <w:r w:rsidRPr="00EB26D6">
        <w:rPr>
          <w:b/>
          <w:sz w:val="24"/>
          <w:szCs w:val="24"/>
        </w:rPr>
        <w:lastRenderedPageBreak/>
        <w:t>Správne usporiadaj Anjelské pozdravenie</w:t>
      </w:r>
      <w:r w:rsidR="00371C7B" w:rsidRPr="00EB26D6">
        <w:rPr>
          <w:b/>
          <w:sz w:val="24"/>
          <w:szCs w:val="24"/>
        </w:rPr>
        <w:t>:</w:t>
      </w:r>
    </w:p>
    <w:tbl>
      <w:tblPr>
        <w:tblStyle w:val="Mriekatabuky"/>
        <w:tblW w:w="5000" w:type="pct"/>
        <w:tblLook w:val="04A0"/>
      </w:tblPr>
      <w:tblGrid>
        <w:gridCol w:w="1872"/>
        <w:gridCol w:w="1607"/>
        <w:gridCol w:w="1104"/>
        <w:gridCol w:w="1476"/>
        <w:gridCol w:w="1147"/>
      </w:tblGrid>
      <w:tr w:rsidR="00C206F6" w:rsidRPr="00EB26D6" w:rsidTr="00C206F6">
        <w:tc>
          <w:tcPr>
            <w:tcW w:w="1299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Božia</w:t>
            </w:r>
            <w:r w:rsidR="00512F7A" w:rsidRPr="00EB26D6">
              <w:rPr>
                <w:sz w:val="24"/>
                <w:szCs w:val="24"/>
              </w:rPr>
              <w:t>,</w:t>
            </w:r>
          </w:p>
        </w:tc>
        <w:tc>
          <w:tcPr>
            <w:tcW w:w="1115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Mária</w:t>
            </w:r>
            <w:r w:rsidR="00512F7A" w:rsidRPr="00EB26D6">
              <w:rPr>
                <w:sz w:val="24"/>
                <w:szCs w:val="24"/>
              </w:rPr>
              <w:t>,</w:t>
            </w:r>
          </w:p>
        </w:tc>
        <w:tc>
          <w:tcPr>
            <w:tcW w:w="76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Amen.</w:t>
            </w:r>
          </w:p>
        </w:tc>
        <w:tc>
          <w:tcPr>
            <w:tcW w:w="1024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i v hodinu</w:t>
            </w:r>
          </w:p>
        </w:tc>
        <w:tc>
          <w:tcPr>
            <w:tcW w:w="79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našej.</w:t>
            </w:r>
          </w:p>
        </w:tc>
      </w:tr>
      <w:tr w:rsidR="00C206F6" w:rsidRPr="00EB26D6" w:rsidTr="00C206F6">
        <w:tc>
          <w:tcPr>
            <w:tcW w:w="1299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Požehnaná si</w:t>
            </w:r>
          </w:p>
        </w:tc>
        <w:tc>
          <w:tcPr>
            <w:tcW w:w="1115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s tebou.</w:t>
            </w:r>
          </w:p>
        </w:tc>
        <w:tc>
          <w:tcPr>
            <w:tcW w:w="76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smrti</w:t>
            </w:r>
          </w:p>
        </w:tc>
        <w:tc>
          <w:tcPr>
            <w:tcW w:w="1024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pros</w:t>
            </w:r>
          </w:p>
        </w:tc>
        <w:tc>
          <w:tcPr>
            <w:tcW w:w="79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ženami</w:t>
            </w:r>
          </w:p>
        </w:tc>
      </w:tr>
      <w:tr w:rsidR="00C206F6" w:rsidRPr="00EB26D6" w:rsidTr="00C206F6">
        <w:tc>
          <w:tcPr>
            <w:tcW w:w="1299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Matka</w:t>
            </w:r>
          </w:p>
        </w:tc>
        <w:tc>
          <w:tcPr>
            <w:tcW w:w="1115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a požehnaný</w:t>
            </w:r>
          </w:p>
        </w:tc>
        <w:tc>
          <w:tcPr>
            <w:tcW w:w="76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je plod</w:t>
            </w:r>
          </w:p>
        </w:tc>
        <w:tc>
          <w:tcPr>
            <w:tcW w:w="1024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plná</w:t>
            </w:r>
          </w:p>
        </w:tc>
        <w:tc>
          <w:tcPr>
            <w:tcW w:w="79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teraz</w:t>
            </w:r>
          </w:p>
        </w:tc>
      </w:tr>
      <w:tr w:rsidR="00C206F6" w:rsidRPr="00EB26D6" w:rsidTr="00C206F6">
        <w:tc>
          <w:tcPr>
            <w:tcW w:w="1299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Tvojho,</w:t>
            </w:r>
          </w:p>
        </w:tc>
        <w:tc>
          <w:tcPr>
            <w:tcW w:w="1115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Ježiš.</w:t>
            </w:r>
          </w:p>
        </w:tc>
        <w:tc>
          <w:tcPr>
            <w:tcW w:w="76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Svätá</w:t>
            </w:r>
          </w:p>
        </w:tc>
        <w:tc>
          <w:tcPr>
            <w:tcW w:w="1024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medzi</w:t>
            </w:r>
          </w:p>
        </w:tc>
        <w:tc>
          <w:tcPr>
            <w:tcW w:w="79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za nás</w:t>
            </w:r>
          </w:p>
        </w:tc>
      </w:tr>
      <w:tr w:rsidR="00C206F6" w:rsidRPr="00EB26D6" w:rsidTr="00C206F6">
        <w:tc>
          <w:tcPr>
            <w:tcW w:w="1299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Mária</w:t>
            </w:r>
            <w:r w:rsidR="00512F7A" w:rsidRPr="00EB26D6">
              <w:rPr>
                <w:sz w:val="24"/>
                <w:szCs w:val="24"/>
              </w:rPr>
              <w:t>,</w:t>
            </w:r>
          </w:p>
        </w:tc>
        <w:tc>
          <w:tcPr>
            <w:tcW w:w="1115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Zdravas</w:t>
            </w:r>
          </w:p>
        </w:tc>
        <w:tc>
          <w:tcPr>
            <w:tcW w:w="76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Pán</w:t>
            </w:r>
          </w:p>
        </w:tc>
        <w:tc>
          <w:tcPr>
            <w:tcW w:w="1024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života</w:t>
            </w:r>
          </w:p>
        </w:tc>
        <w:tc>
          <w:tcPr>
            <w:tcW w:w="796" w:type="pct"/>
            <w:vAlign w:val="center"/>
          </w:tcPr>
          <w:p w:rsidR="000F2AD4" w:rsidRPr="00EB26D6" w:rsidRDefault="000F2AD4" w:rsidP="00C206F6">
            <w:pPr>
              <w:jc w:val="center"/>
              <w:rPr>
                <w:sz w:val="24"/>
                <w:szCs w:val="24"/>
              </w:rPr>
            </w:pPr>
            <w:r w:rsidRPr="00EB26D6">
              <w:rPr>
                <w:sz w:val="24"/>
                <w:szCs w:val="24"/>
              </w:rPr>
              <w:t>milosti</w:t>
            </w:r>
          </w:p>
        </w:tc>
      </w:tr>
    </w:tbl>
    <w:p w:rsidR="00371C7B" w:rsidRPr="00EB26D6" w:rsidRDefault="00371C7B" w:rsidP="00C206F6">
      <w:pPr>
        <w:spacing w:after="0" w:line="240" w:lineRule="auto"/>
        <w:jc w:val="both"/>
        <w:rPr>
          <w:b/>
          <w:sz w:val="2"/>
          <w:szCs w:val="24"/>
        </w:rPr>
      </w:pPr>
    </w:p>
    <w:tbl>
      <w:tblPr>
        <w:tblStyle w:val="Mriekatabuky"/>
        <w:tblW w:w="5000" w:type="pct"/>
        <w:tblLook w:val="04A0"/>
      </w:tblPr>
      <w:tblGrid>
        <w:gridCol w:w="1440"/>
        <w:gridCol w:w="1441"/>
        <w:gridCol w:w="1441"/>
        <w:gridCol w:w="1443"/>
        <w:gridCol w:w="1441"/>
      </w:tblGrid>
      <w:tr w:rsidR="00512F7A" w:rsidRPr="00EB26D6" w:rsidTr="00512F7A">
        <w:tc>
          <w:tcPr>
            <w:tcW w:w="999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2F7A" w:rsidRPr="00EB26D6" w:rsidTr="00512F7A">
        <w:tc>
          <w:tcPr>
            <w:tcW w:w="999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2F7A" w:rsidRPr="00EB26D6" w:rsidTr="00512F7A">
        <w:tc>
          <w:tcPr>
            <w:tcW w:w="999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2F7A" w:rsidRPr="00EB26D6" w:rsidTr="00512F7A">
        <w:tc>
          <w:tcPr>
            <w:tcW w:w="999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2F7A" w:rsidRPr="00EB26D6" w:rsidTr="00512F7A">
        <w:tc>
          <w:tcPr>
            <w:tcW w:w="999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512F7A" w:rsidRPr="00EB26D6" w:rsidRDefault="00512F7A" w:rsidP="00C206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2CD1" w:rsidRDefault="00250973" w:rsidP="00EB26D6">
      <w:pPr>
        <w:spacing w:after="0" w:line="240" w:lineRule="auto"/>
        <w:jc w:val="both"/>
        <w:rPr>
          <w:b/>
          <w:sz w:val="24"/>
          <w:szCs w:val="24"/>
        </w:rPr>
      </w:pPr>
      <w:r w:rsidRPr="00EB26D6">
        <w:rPr>
          <w:b/>
          <w:sz w:val="24"/>
          <w:szCs w:val="24"/>
        </w:rPr>
        <w:t>Osemsmerovka s tajničkou:</w:t>
      </w:r>
      <w:r w:rsidR="00EB26D6">
        <w:rPr>
          <w:b/>
          <w:sz w:val="24"/>
          <w:szCs w:val="24"/>
        </w:rPr>
        <w:t xml:space="preserve"> </w:t>
      </w:r>
    </w:p>
    <w:p w:rsidR="00EC2CD1" w:rsidRDefault="00250973" w:rsidP="00EB26D6">
      <w:pPr>
        <w:spacing w:after="0" w:line="240" w:lineRule="auto"/>
        <w:jc w:val="both"/>
        <w:rPr>
          <w:caps/>
          <w:sz w:val="24"/>
          <w:szCs w:val="24"/>
        </w:rPr>
      </w:pPr>
      <w:r w:rsidRPr="00EB26D6">
        <w:rPr>
          <w:caps/>
          <w:sz w:val="24"/>
          <w:szCs w:val="24"/>
        </w:rPr>
        <w:t>blahoslavená, cesta, dieťa, duch</w:t>
      </w:r>
      <w:r w:rsidR="00EB26D6">
        <w:rPr>
          <w:caps/>
          <w:sz w:val="24"/>
          <w:szCs w:val="24"/>
        </w:rPr>
        <w:t> </w:t>
      </w:r>
      <w:r w:rsidRPr="00EB26D6">
        <w:rPr>
          <w:caps/>
          <w:sz w:val="24"/>
          <w:szCs w:val="24"/>
        </w:rPr>
        <w:t>svätý, evanjelium, júdsko, kraj, lono, lukáš, matka, mesto, mária, naplnil, plod, povedal</w:t>
      </w:r>
      <w:r w:rsidR="00EB26D6">
        <w:rPr>
          <w:caps/>
          <w:sz w:val="24"/>
          <w:szCs w:val="24"/>
        </w:rPr>
        <w:t> </w:t>
      </w:r>
      <w:r w:rsidRPr="00EB26D6">
        <w:rPr>
          <w:caps/>
          <w:sz w:val="24"/>
          <w:szCs w:val="24"/>
        </w:rPr>
        <w:t>pán, pozdrav, pozdravila, požehnaný, prichádza, radosťou, splní, uverila, veľký</w:t>
      </w:r>
      <w:r w:rsidR="00EB26D6">
        <w:rPr>
          <w:caps/>
          <w:sz w:val="24"/>
          <w:szCs w:val="24"/>
        </w:rPr>
        <w:t> </w:t>
      </w:r>
      <w:r w:rsidRPr="00EB26D6">
        <w:rPr>
          <w:caps/>
          <w:sz w:val="24"/>
          <w:szCs w:val="24"/>
        </w:rPr>
        <w:t>hlas, vošla, vydala, zachariášov</w:t>
      </w:r>
      <w:r w:rsidR="00EB26D6">
        <w:rPr>
          <w:caps/>
          <w:sz w:val="24"/>
          <w:szCs w:val="24"/>
        </w:rPr>
        <w:t> </w:t>
      </w:r>
      <w:r w:rsidRPr="00EB26D6">
        <w:rPr>
          <w:caps/>
          <w:sz w:val="24"/>
          <w:szCs w:val="24"/>
        </w:rPr>
        <w:t>dom, zachvelo, začula, zvolala, život</w:t>
      </w:r>
    </w:p>
    <w:p w:rsidR="00EC2CD1" w:rsidRDefault="00EC2CD1" w:rsidP="00EB26D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250973" w:rsidRPr="00EC2CD1" w:rsidRDefault="00EC2CD1" w:rsidP="00EC2C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Obrázky vyfarbím.</w:t>
      </w:r>
    </w:p>
    <w:sectPr w:rsidR="00250973" w:rsidRPr="00EC2CD1" w:rsidSect="00C206F6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FDF"/>
    <w:multiLevelType w:val="hybridMultilevel"/>
    <w:tmpl w:val="E6A003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F8C"/>
    <w:rsid w:val="000F2AD4"/>
    <w:rsid w:val="00250973"/>
    <w:rsid w:val="00371C7B"/>
    <w:rsid w:val="00413641"/>
    <w:rsid w:val="00512F7A"/>
    <w:rsid w:val="00867F8C"/>
    <w:rsid w:val="00BE623E"/>
    <w:rsid w:val="00C206F6"/>
    <w:rsid w:val="00EB26D6"/>
    <w:rsid w:val="00E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2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F8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7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2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66CE-B522-43A1-8B7E-4104E3A5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2018-12-06T15:05:00Z</dcterms:created>
  <dcterms:modified xsi:type="dcterms:W3CDTF">2018-12-09T12:48:00Z</dcterms:modified>
</cp:coreProperties>
</file>